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B360" w14:textId="77777777" w:rsidR="0058030E" w:rsidRPr="006C752F" w:rsidRDefault="0058030E" w:rsidP="0058030E">
      <w:pPr>
        <w:pStyle w:val="a3"/>
        <w:jc w:val="center"/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Техническое задание</w:t>
      </w:r>
    </w:p>
    <w:p w14:paraId="3D9555D9" w14:textId="77777777" w:rsidR="0058030E" w:rsidRPr="006C752F" w:rsidRDefault="0058030E" w:rsidP="0058030E">
      <w:pPr>
        <w:pStyle w:val="a3"/>
        <w:jc w:val="center"/>
        <w:rPr>
          <w:bCs/>
          <w:sz w:val="24"/>
          <w:szCs w:val="24"/>
        </w:rPr>
      </w:pPr>
      <w:r w:rsidRPr="006C752F">
        <w:rPr>
          <w:sz w:val="24"/>
          <w:szCs w:val="24"/>
        </w:rPr>
        <w:t>Арт.</w:t>
      </w:r>
      <w:r w:rsidRPr="006C752F">
        <w:rPr>
          <w:b/>
          <w:sz w:val="24"/>
          <w:szCs w:val="24"/>
        </w:rPr>
        <w:t xml:space="preserve"> </w:t>
      </w:r>
      <w:r w:rsidR="00CF160D" w:rsidRPr="006C752F">
        <w:rPr>
          <w:bCs/>
          <w:sz w:val="24"/>
          <w:szCs w:val="24"/>
        </w:rPr>
        <w:t>1012</w:t>
      </w:r>
      <w:r w:rsidR="007248A9" w:rsidRPr="006C752F">
        <w:rPr>
          <w:bCs/>
          <w:sz w:val="24"/>
          <w:szCs w:val="24"/>
        </w:rPr>
        <w:t>4-1</w:t>
      </w:r>
    </w:p>
    <w:p w14:paraId="250B35EF" w14:textId="77777777" w:rsidR="0058030E" w:rsidRPr="006C752F" w:rsidRDefault="0058030E" w:rsidP="0058030E">
      <w:pPr>
        <w:pStyle w:val="a3"/>
        <w:jc w:val="center"/>
        <w:rPr>
          <w:sz w:val="24"/>
          <w:szCs w:val="24"/>
        </w:rPr>
      </w:pPr>
    </w:p>
    <w:p w14:paraId="173DC123" w14:textId="77777777" w:rsidR="0058030E" w:rsidRPr="006C752F" w:rsidRDefault="0058030E" w:rsidP="0058030E">
      <w:pPr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Наименование объекта закупки</w:t>
      </w:r>
    </w:p>
    <w:p w14:paraId="0EB865BA" w14:textId="20EB4230" w:rsidR="00C41DF4" w:rsidRPr="006C752F" w:rsidRDefault="00C41DF4" w:rsidP="0058030E">
      <w:pPr>
        <w:rPr>
          <w:sz w:val="24"/>
          <w:szCs w:val="24"/>
        </w:rPr>
      </w:pPr>
      <w:r w:rsidRPr="006C752F">
        <w:rPr>
          <w:sz w:val="24"/>
          <w:szCs w:val="24"/>
        </w:rPr>
        <w:t>Переносные двухсекционные телескопические рампы</w:t>
      </w:r>
    </w:p>
    <w:p w14:paraId="72F42026" w14:textId="7E689F68" w:rsidR="0058030E" w:rsidRPr="006C752F" w:rsidRDefault="0058030E" w:rsidP="0058030E">
      <w:pPr>
        <w:rPr>
          <w:sz w:val="24"/>
          <w:szCs w:val="24"/>
        </w:rPr>
      </w:pPr>
      <w:r w:rsidRPr="006C752F">
        <w:rPr>
          <w:b/>
          <w:sz w:val="24"/>
          <w:szCs w:val="24"/>
        </w:rPr>
        <w:t xml:space="preserve">Цель закупки </w:t>
      </w:r>
      <w:r w:rsidRPr="006C752F">
        <w:rPr>
          <w:sz w:val="24"/>
          <w:szCs w:val="24"/>
        </w:rPr>
        <w:t xml:space="preserve"> </w:t>
      </w:r>
    </w:p>
    <w:p w14:paraId="1A823D68" w14:textId="3C93755C" w:rsidR="00C01E4E" w:rsidRPr="006C752F" w:rsidRDefault="00C01E4E" w:rsidP="0058030E">
      <w:pPr>
        <w:rPr>
          <w:sz w:val="24"/>
          <w:szCs w:val="24"/>
        </w:rPr>
      </w:pPr>
      <w:r w:rsidRPr="006C752F">
        <w:rPr>
          <w:sz w:val="24"/>
          <w:szCs w:val="24"/>
        </w:rPr>
        <w:t>Универсальная мобильная конструкция с выдвижной направляющей служащая для преодоления лестничных маршей, перемещения в автотранспорт и других перепадов высот для инвалидов, как в механической, так и в электрической коляске</w:t>
      </w:r>
      <w:r w:rsidR="00A72FF5" w:rsidRPr="006C752F">
        <w:rPr>
          <w:sz w:val="24"/>
          <w:szCs w:val="24"/>
        </w:rPr>
        <w:t>.</w:t>
      </w:r>
    </w:p>
    <w:p w14:paraId="4F763DE1" w14:textId="77777777" w:rsidR="0058030E" w:rsidRPr="006C752F" w:rsidRDefault="0058030E" w:rsidP="0058030E">
      <w:pPr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6C752F" w14:paraId="20EE3FF8" w14:textId="77777777" w:rsidTr="0047223A">
        <w:trPr>
          <w:trHeight w:val="332"/>
        </w:trPr>
        <w:tc>
          <w:tcPr>
            <w:tcW w:w="2982" w:type="dxa"/>
            <w:shd w:val="clear" w:color="auto" w:fill="auto"/>
          </w:tcPr>
          <w:p w14:paraId="0630B5DC" w14:textId="0D884F51" w:rsidR="0058030E" w:rsidRPr="006C752F" w:rsidRDefault="0047223A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33" w:type="dxa"/>
            <w:shd w:val="clear" w:color="auto" w:fill="auto"/>
          </w:tcPr>
          <w:p w14:paraId="15BD7997" w14:textId="1DDF3705" w:rsidR="0058030E" w:rsidRPr="006C752F" w:rsidRDefault="006C752F" w:rsidP="006C7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Переносные двухсекционные рампы предназначены для въезда и съезда по лестничному маршруту и преодоления других перепадов высот лиц, передвигающихся в креслах-колясках. Рампы выполнены из высокопрочного алюминия. Рабочая сторона рамп оборудована бортиками безопасности и противоскользящей, влагоустойчивой лентой. Наличие площадок для свободного съезда/заезда, оборудованных противоскользящими накладками, обеспечивает надёжную фиксацию при установке. Наличие фиксаторов, обеспечивает надежное скрепление секций при раскладывании рампы.  Конструкция рамп отличается легкостью и не требует специальной установки. Пандус способен выдерживать нагрузку до 200 кг, обладает повышенной устойчивостью к механическим повреждениям. Рампы предназначены для временной адаптации помещений в условиях не позволяющих установить стационарные пандусы. </w:t>
            </w:r>
          </w:p>
        </w:tc>
      </w:tr>
      <w:tr w:rsidR="0047223A" w:rsidRPr="006C752F" w14:paraId="0470A9E4" w14:textId="77777777" w:rsidTr="00651731">
        <w:trPr>
          <w:trHeight w:val="841"/>
        </w:trPr>
        <w:tc>
          <w:tcPr>
            <w:tcW w:w="2982" w:type="dxa"/>
            <w:shd w:val="clear" w:color="auto" w:fill="auto"/>
          </w:tcPr>
          <w:p w14:paraId="0A8ECFCA" w14:textId="41D21C6C" w:rsidR="0047223A" w:rsidRPr="006C752F" w:rsidRDefault="0047223A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марке</w:t>
            </w:r>
            <w:r w:rsidR="007436EC"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 используемых материалов</w:t>
            </w:r>
          </w:p>
        </w:tc>
        <w:tc>
          <w:tcPr>
            <w:tcW w:w="6733" w:type="dxa"/>
            <w:shd w:val="clear" w:color="auto" w:fill="auto"/>
          </w:tcPr>
          <w:p w14:paraId="23C62B1C" w14:textId="2F3EE543" w:rsidR="0047223A" w:rsidRPr="006C752F" w:rsidRDefault="007D6A7A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6A7A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эксплуатационных характеристик рампа должна быть изготовлена из алюминиевого профиля, толщиной не менее 2 мм.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</w:t>
            </w:r>
            <w:r w:rsidRPr="007D6A7A">
              <w:rPr>
                <w:rFonts w:asciiTheme="minorHAnsi" w:hAnsiTheme="minorHAnsi" w:cstheme="minorHAnsi"/>
                <w:sz w:val="24"/>
                <w:szCs w:val="24"/>
              </w:rPr>
              <w:t xml:space="preserve">   Площадки для въезда/съезда должны быть изготовлены из марки стали не ниже Ст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D6A7A">
              <w:rPr>
                <w:rFonts w:asciiTheme="minorHAnsi" w:hAnsiTheme="minorHAnsi" w:cstheme="minorHAnsi"/>
                <w:sz w:val="24"/>
                <w:szCs w:val="24"/>
              </w:rPr>
              <w:t xml:space="preserve">пс, толщиной не менее 2мм и окрашены порошково- полимерным способом толщиной красящего слоя не менее 250Мк, для обеспечения антикоррозионных условий.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</w:t>
            </w:r>
            <w:r w:rsidRPr="007D6A7A">
              <w:rPr>
                <w:rFonts w:asciiTheme="minorHAnsi" w:hAnsiTheme="minorHAnsi" w:cstheme="minorHAnsi"/>
                <w:sz w:val="24"/>
                <w:szCs w:val="24"/>
              </w:rPr>
              <w:t xml:space="preserve">  Для обеспечения надежной фиксации раздвижных направляющих рампа должна быть оснащена фиксаторами, изготовленными из латуни и алюминия толщиной не менее      3 мм.   </w:t>
            </w:r>
          </w:p>
        </w:tc>
      </w:tr>
      <w:tr w:rsidR="0058030E" w:rsidRPr="006C752F" w14:paraId="74EAE8E9" w14:textId="77777777" w:rsidTr="0047223A">
        <w:trPr>
          <w:trHeight w:val="534"/>
        </w:trPr>
        <w:tc>
          <w:tcPr>
            <w:tcW w:w="2982" w:type="dxa"/>
            <w:shd w:val="clear" w:color="auto" w:fill="auto"/>
          </w:tcPr>
          <w:p w14:paraId="6F18C3B7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Требование к конструкции </w:t>
            </w:r>
            <w:r w:rsidR="008617BC" w:rsidRPr="006C752F">
              <w:rPr>
                <w:rFonts w:asciiTheme="minorHAnsi" w:hAnsiTheme="minorHAnsi" w:cstheme="minorHAnsi"/>
                <w:sz w:val="24"/>
                <w:szCs w:val="24"/>
              </w:rPr>
              <w:t>телескопических рамп</w:t>
            </w:r>
          </w:p>
        </w:tc>
        <w:tc>
          <w:tcPr>
            <w:tcW w:w="6733" w:type="dxa"/>
            <w:shd w:val="clear" w:color="auto" w:fill="auto"/>
          </w:tcPr>
          <w:p w14:paraId="3BF62BD8" w14:textId="32BD43A0" w:rsidR="00651731" w:rsidRPr="00651731" w:rsidRDefault="00651731" w:rsidP="0065173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Рампа представляет собой раздвижную конструкцию, состоящую из двух секций, выполненных из алюминиевого 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профиля, оснащенных площадками для въезда/ съезда и противоскользящей влагоустойчивой лентой.                                        Для обеспечения высоких эксплуатационных </w:t>
            </w:r>
            <w:proofErr w:type="gramStart"/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характеристик:   </w:t>
            </w:r>
            <w:proofErr w:type="gramEnd"/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 1-ая секция должна быть изготовлены из алюминиевого профиля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8,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184,2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 мм, толщиной не менее 2 мм, длиной не менее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мм; 2-ая секция из алюминиевого профиля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48,3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6EFE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,5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 мм, толщиной не менее 2 мм, длиной не менее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0мм.</w:t>
            </w:r>
          </w:p>
          <w:p w14:paraId="6DFCCE50" w14:textId="77777777" w:rsidR="00651731" w:rsidRPr="00651731" w:rsidRDefault="00651731" w:rsidP="0065173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противоскользящих свойств внешняя сторона рампы должна быть оборудована влагоустойчивой, противоскользящей лентой шириной не менее 100мм.                                                                                                              </w:t>
            </w:r>
          </w:p>
          <w:p w14:paraId="1683D2E5" w14:textId="5AF9979A" w:rsidR="00651731" w:rsidRPr="00651731" w:rsidRDefault="00651731" w:rsidP="0065173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Для обеспечения свободного въезда/съезда концы рампы должны быть оснащены площадками, оборудованными с обратной стороны противоскользящими накладками, обеспечивающими надёжную фиксацию при установке. Для обеспечения высоких эксплуатационных характеристик площадки должны быть изготовлены из марки стали не ниже Ст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пс, толщиной не менее 2мм и окрашены </w:t>
            </w:r>
            <w:proofErr w:type="spellStart"/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порошково</w:t>
            </w:r>
            <w:proofErr w:type="spellEnd"/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               </w:t>
            </w:r>
          </w:p>
          <w:p w14:paraId="24192D48" w14:textId="00F6CDB0" w:rsidR="0058030E" w:rsidRPr="006C752F" w:rsidRDefault="00651731" w:rsidP="00C41DF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Для обеспечения прочного скрепления секций при раскладывании, рампа должна быть оснащена фиксаторами, изготовленными из латуни и алюминия толщиной не менее       3 мм.                                                                                                                 Все элементы телескопической рампы не имеют острых углов и изготовлены промышленным способом.</w:t>
            </w:r>
          </w:p>
        </w:tc>
      </w:tr>
      <w:tr w:rsidR="0058030E" w:rsidRPr="006C752F" w14:paraId="3ABA2E0E" w14:textId="77777777" w:rsidTr="0047223A">
        <w:trPr>
          <w:trHeight w:val="218"/>
        </w:trPr>
        <w:tc>
          <w:tcPr>
            <w:tcW w:w="2982" w:type="dxa"/>
            <w:shd w:val="clear" w:color="auto" w:fill="auto"/>
          </w:tcPr>
          <w:p w14:paraId="72F636F7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2681632C" w14:textId="4A5B127C" w:rsidR="003456AB" w:rsidRPr="003456AB" w:rsidRDefault="003456AB" w:rsidP="003456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В виду необходимости использования устройства людьми на различных креслах колясках минимальная ширина рабочей поверхности должна быть: 1-ой секции не менее 146</w:t>
            </w:r>
            <w:proofErr w:type="gramStart"/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мм;   </w:t>
            </w:r>
            <w:proofErr w:type="gramEnd"/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         2-ой секции не менее 153мм. Высота бортиков безопасности должна быть: 1-ой секции не менее </w:t>
            </w:r>
            <w:r w:rsidR="002D6EFE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мм, 2-ой секции не менее </w:t>
            </w:r>
            <w:r w:rsidR="002D6EFE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  <w:p w14:paraId="4CC655A4" w14:textId="4E495956" w:rsidR="003456AB" w:rsidRPr="003456AB" w:rsidRDefault="003456AB" w:rsidP="003456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мобильности габаритные размеры каждой рампы в сложенном виде должны </w:t>
            </w:r>
            <w:proofErr w:type="gramStart"/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быть:   </w:t>
            </w:r>
            <w:proofErr w:type="gramEnd"/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- не более </w:t>
            </w:r>
            <w:r w:rsidR="00BE794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5мм по высоте (с учетом площадок въезда/съезда),                      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     - не более </w:t>
            </w:r>
            <w:r w:rsidR="00A33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66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A3351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мм по ширине;                                                                        - длина не более 1</w:t>
            </w:r>
            <w:r w:rsidR="00910D81">
              <w:rPr>
                <w:rFonts w:asciiTheme="minorHAnsi" w:hAnsiTheme="minorHAnsi" w:cstheme="minorHAnsi"/>
                <w:sz w:val="24"/>
                <w:szCs w:val="24"/>
              </w:rPr>
              <w:t>325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мм (с учетом площадок въезда/съезда). </w:t>
            </w:r>
          </w:p>
          <w:p w14:paraId="6FD0596E" w14:textId="57B5BF00" w:rsidR="003456AB" w:rsidRPr="003456AB" w:rsidRDefault="003456AB" w:rsidP="003456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В разложенном виде длина рампы должна быть не менее 2</w:t>
            </w:r>
            <w:r w:rsidR="00FF12FE">
              <w:rPr>
                <w:rFonts w:asciiTheme="minorHAnsi" w:hAnsiTheme="minorHAnsi" w:cstheme="minorHAnsi"/>
                <w:sz w:val="24"/>
                <w:szCs w:val="24"/>
              </w:rPr>
              <w:t>097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мм без учета площадок въезда/съезда, не менее 2</w:t>
            </w:r>
            <w:r w:rsidR="00FF12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A82402" w:rsidRPr="003456AB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A82402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 учетом площадок.</w:t>
            </w:r>
          </w:p>
          <w:p w14:paraId="6AA7998A" w14:textId="3A22FFCD" w:rsidR="0058030E" w:rsidRPr="006C752F" w:rsidRDefault="003456AB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Допустимые отклонения по размерам: не более 10 мм. Прямолинейность элементов не более 1 мм.</w:t>
            </w:r>
          </w:p>
        </w:tc>
      </w:tr>
      <w:tr w:rsidR="0058030E" w:rsidRPr="006C752F" w14:paraId="5FA4C2B1" w14:textId="77777777" w:rsidTr="0047223A">
        <w:trPr>
          <w:trHeight w:val="18"/>
        </w:trPr>
        <w:tc>
          <w:tcPr>
            <w:tcW w:w="2982" w:type="dxa"/>
            <w:shd w:val="clear" w:color="auto" w:fill="auto"/>
          </w:tcPr>
          <w:p w14:paraId="1385B0A5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33" w:type="dxa"/>
            <w:shd w:val="clear" w:color="auto" w:fill="auto"/>
          </w:tcPr>
          <w:p w14:paraId="0AD67074" w14:textId="77777777" w:rsidR="0058030E" w:rsidRPr="006C752F" w:rsidRDefault="00464DF5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6C752F" w14:paraId="37624FC7" w14:textId="77777777" w:rsidTr="0047223A">
        <w:trPr>
          <w:trHeight w:val="18"/>
        </w:trPr>
        <w:tc>
          <w:tcPr>
            <w:tcW w:w="2982" w:type="dxa"/>
            <w:shd w:val="clear" w:color="auto" w:fill="auto"/>
          </w:tcPr>
          <w:p w14:paraId="4ECDF51D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</w:t>
            </w:r>
            <w:r w:rsidR="00B7006D" w:rsidRPr="006C752F">
              <w:rPr>
                <w:rFonts w:asciiTheme="minorHAnsi" w:hAnsiTheme="minorHAnsi" w:cstheme="minorHAnsi"/>
                <w:sz w:val="24"/>
                <w:szCs w:val="24"/>
              </w:rPr>
              <w:t>крепление раздвижных направляющих</w:t>
            </w:r>
          </w:p>
        </w:tc>
        <w:tc>
          <w:tcPr>
            <w:tcW w:w="6733" w:type="dxa"/>
            <w:shd w:val="clear" w:color="auto" w:fill="auto"/>
          </w:tcPr>
          <w:p w14:paraId="4E413A31" w14:textId="3B3E28FD" w:rsidR="0058030E" w:rsidRPr="006C752F" w:rsidRDefault="003456AB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Конструкция данного пандуса оснащена металлическими фиксаторами, что гарантирует прочное скрепление и фиксацию раздвижных направляющих.</w:t>
            </w:r>
          </w:p>
        </w:tc>
      </w:tr>
      <w:tr w:rsidR="0058030E" w:rsidRPr="006C752F" w14:paraId="36676EA7" w14:textId="77777777" w:rsidTr="0047223A">
        <w:trPr>
          <w:trHeight w:val="18"/>
        </w:trPr>
        <w:tc>
          <w:tcPr>
            <w:tcW w:w="2982" w:type="dxa"/>
            <w:shd w:val="clear" w:color="auto" w:fill="auto"/>
          </w:tcPr>
          <w:p w14:paraId="519B674C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51D6BEED" w14:textId="6233CB38" w:rsidR="0058030E" w:rsidRPr="006C752F" w:rsidRDefault="002077A8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Не </w:t>
            </w:r>
            <w:r w:rsidR="00505D49" w:rsidRPr="006C752F">
              <w:rPr>
                <w:rFonts w:asciiTheme="minorHAnsi" w:hAnsiTheme="minorHAnsi" w:cstheme="minorHAnsi"/>
                <w:sz w:val="24"/>
                <w:szCs w:val="24"/>
              </w:rPr>
              <w:t>установлены</w:t>
            </w:r>
          </w:p>
        </w:tc>
      </w:tr>
      <w:tr w:rsidR="0058030E" w:rsidRPr="006C752F" w14:paraId="4DCAC367" w14:textId="77777777" w:rsidTr="0047223A">
        <w:trPr>
          <w:trHeight w:val="18"/>
        </w:trPr>
        <w:tc>
          <w:tcPr>
            <w:tcW w:w="2982" w:type="dxa"/>
            <w:shd w:val="clear" w:color="auto" w:fill="auto"/>
          </w:tcPr>
          <w:p w14:paraId="3B2F5AAD" w14:textId="101F3E95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22B67C49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6C752F" w14:paraId="4BB77B73" w14:textId="77777777" w:rsidTr="0047223A">
        <w:trPr>
          <w:trHeight w:val="8"/>
        </w:trPr>
        <w:tc>
          <w:tcPr>
            <w:tcW w:w="2982" w:type="dxa"/>
            <w:shd w:val="clear" w:color="auto" w:fill="auto"/>
          </w:tcPr>
          <w:p w14:paraId="696620C5" w14:textId="177FED86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0E04081A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6C752F" w14:paraId="202A8B52" w14:textId="77777777" w:rsidTr="0047223A">
        <w:trPr>
          <w:trHeight w:val="124"/>
        </w:trPr>
        <w:tc>
          <w:tcPr>
            <w:tcW w:w="2982" w:type="dxa"/>
            <w:shd w:val="clear" w:color="auto" w:fill="auto"/>
          </w:tcPr>
          <w:p w14:paraId="1D16D028" w14:textId="21C7E0B5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15A61970" w14:textId="0C044DFC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B2F9405" w14:textId="77777777" w:rsidR="0058030E" w:rsidRPr="006C752F" w:rsidRDefault="0058030E" w:rsidP="00C41DF4">
      <w:pPr>
        <w:rPr>
          <w:rFonts w:asciiTheme="minorHAnsi" w:hAnsiTheme="minorHAnsi" w:cstheme="minorHAnsi"/>
          <w:sz w:val="24"/>
          <w:szCs w:val="24"/>
        </w:rPr>
      </w:pPr>
      <w:r w:rsidRPr="006C752F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B4E4562" w14:textId="68EB1453" w:rsidR="0058030E" w:rsidRPr="006C752F" w:rsidRDefault="00745640" w:rsidP="00505D49">
      <w:pPr>
        <w:spacing w:after="120"/>
        <w:rPr>
          <w:sz w:val="24"/>
          <w:szCs w:val="24"/>
        </w:rPr>
      </w:pPr>
      <w:r w:rsidRPr="006C752F">
        <w:rPr>
          <w:sz w:val="24"/>
          <w:szCs w:val="24"/>
        </w:rPr>
        <w:t>Рампы переносные телескопические -</w:t>
      </w:r>
      <w:r w:rsidR="0058030E" w:rsidRPr="006C752F">
        <w:rPr>
          <w:sz w:val="24"/>
          <w:szCs w:val="24"/>
        </w:rPr>
        <w:t xml:space="preserve"> </w:t>
      </w:r>
      <w:r w:rsidRPr="006C752F">
        <w:rPr>
          <w:sz w:val="24"/>
          <w:szCs w:val="24"/>
        </w:rPr>
        <w:t>2</w:t>
      </w:r>
      <w:r w:rsidR="0058030E" w:rsidRPr="006C752F">
        <w:rPr>
          <w:sz w:val="24"/>
          <w:szCs w:val="24"/>
        </w:rPr>
        <w:t xml:space="preserve"> </w:t>
      </w:r>
      <w:proofErr w:type="spellStart"/>
      <w:r w:rsidR="0058030E" w:rsidRPr="006C752F">
        <w:rPr>
          <w:sz w:val="24"/>
          <w:szCs w:val="24"/>
        </w:rPr>
        <w:t>шт</w:t>
      </w:r>
      <w:proofErr w:type="spellEnd"/>
    </w:p>
    <w:p w14:paraId="54C8719B" w14:textId="77777777" w:rsidR="0058030E" w:rsidRPr="006C752F" w:rsidRDefault="0058030E" w:rsidP="00505D49">
      <w:pPr>
        <w:spacing w:after="120"/>
        <w:rPr>
          <w:sz w:val="24"/>
          <w:szCs w:val="24"/>
        </w:rPr>
      </w:pPr>
      <w:r w:rsidRPr="006C752F">
        <w:rPr>
          <w:sz w:val="24"/>
          <w:szCs w:val="24"/>
        </w:rPr>
        <w:t xml:space="preserve">Паспорт изделия -1 </w:t>
      </w:r>
      <w:proofErr w:type="spellStart"/>
      <w:r w:rsidRPr="006C752F">
        <w:rPr>
          <w:sz w:val="24"/>
          <w:szCs w:val="24"/>
        </w:rPr>
        <w:t>шт</w:t>
      </w:r>
      <w:proofErr w:type="spellEnd"/>
    </w:p>
    <w:p w14:paraId="2CC2CE30" w14:textId="77777777" w:rsidR="0058030E" w:rsidRPr="006C752F" w:rsidRDefault="0058030E" w:rsidP="0058030E">
      <w:pPr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Сроки</w:t>
      </w:r>
    </w:p>
    <w:p w14:paraId="486CC94D" w14:textId="77777777" w:rsidR="0058030E" w:rsidRPr="006C752F" w:rsidRDefault="0058030E" w:rsidP="0058030E">
      <w:pPr>
        <w:rPr>
          <w:sz w:val="24"/>
          <w:szCs w:val="24"/>
        </w:rPr>
      </w:pPr>
      <w:r w:rsidRPr="006C752F">
        <w:rPr>
          <w:sz w:val="24"/>
          <w:szCs w:val="24"/>
        </w:rPr>
        <w:t>Поставка до ХХ.ХХ.20ХХ</w:t>
      </w:r>
    </w:p>
    <w:p w14:paraId="10735BDA" w14:textId="77777777" w:rsidR="0058030E" w:rsidRPr="006C752F" w:rsidRDefault="0058030E" w:rsidP="0058030E">
      <w:pPr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Гарантия качества</w:t>
      </w:r>
    </w:p>
    <w:p w14:paraId="34977B9C" w14:textId="77777777" w:rsidR="0058030E" w:rsidRPr="006C752F" w:rsidRDefault="0058030E" w:rsidP="0058030E">
      <w:pPr>
        <w:rPr>
          <w:sz w:val="24"/>
          <w:szCs w:val="24"/>
        </w:rPr>
      </w:pPr>
      <w:r w:rsidRPr="006C752F">
        <w:rPr>
          <w:sz w:val="24"/>
          <w:szCs w:val="24"/>
        </w:rPr>
        <w:t>Гарантийные обязательства не менее 2 х лет</w:t>
      </w:r>
    </w:p>
    <w:p w14:paraId="326DD91A" w14:textId="5F769BAA" w:rsidR="0058030E" w:rsidRPr="006C752F" w:rsidRDefault="0058030E" w:rsidP="00F071BF">
      <w:pPr>
        <w:spacing w:after="0"/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Особые условия</w:t>
      </w:r>
    </w:p>
    <w:p w14:paraId="050705AE" w14:textId="50B6611C" w:rsidR="00F75E3B" w:rsidRPr="006C752F" w:rsidRDefault="00F071BF" w:rsidP="00505D49">
      <w:pPr>
        <w:spacing w:after="0"/>
        <w:rPr>
          <w:sz w:val="24"/>
          <w:szCs w:val="24"/>
        </w:rPr>
      </w:pPr>
      <w:r w:rsidRPr="006C752F">
        <w:rPr>
          <w:bCs/>
          <w:sz w:val="24"/>
          <w:szCs w:val="24"/>
        </w:rPr>
        <w:t>------</w:t>
      </w:r>
    </w:p>
    <w:sectPr w:rsidR="00F75E3B" w:rsidRPr="006C752F" w:rsidSect="008F6062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2B71" w14:textId="77777777" w:rsidR="00651731" w:rsidRDefault="00651731" w:rsidP="00651731">
      <w:pPr>
        <w:spacing w:after="0" w:line="240" w:lineRule="auto"/>
      </w:pPr>
      <w:r>
        <w:separator/>
      </w:r>
    </w:p>
  </w:endnote>
  <w:endnote w:type="continuationSeparator" w:id="0">
    <w:p w14:paraId="6AE3A5E5" w14:textId="77777777" w:rsidR="00651731" w:rsidRDefault="00651731" w:rsidP="0065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942046"/>
      <w:docPartObj>
        <w:docPartGallery w:val="Page Numbers (Bottom of Page)"/>
        <w:docPartUnique/>
      </w:docPartObj>
    </w:sdtPr>
    <w:sdtEndPr/>
    <w:sdtContent>
      <w:p w14:paraId="0922EBE6" w14:textId="4722880F" w:rsidR="00651731" w:rsidRDefault="006517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87C44" w14:textId="77777777" w:rsidR="00651731" w:rsidRDefault="006517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70D3" w14:textId="77777777" w:rsidR="00651731" w:rsidRDefault="00651731" w:rsidP="00651731">
      <w:pPr>
        <w:spacing w:after="0" w:line="240" w:lineRule="auto"/>
      </w:pPr>
      <w:r>
        <w:separator/>
      </w:r>
    </w:p>
  </w:footnote>
  <w:footnote w:type="continuationSeparator" w:id="0">
    <w:p w14:paraId="22A3CCD4" w14:textId="77777777" w:rsidR="00651731" w:rsidRDefault="00651731" w:rsidP="0065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46B4D"/>
    <w:rsid w:val="000C2036"/>
    <w:rsid w:val="000C6E1B"/>
    <w:rsid w:val="000C79E6"/>
    <w:rsid w:val="002077A8"/>
    <w:rsid w:val="00291509"/>
    <w:rsid w:val="002C0D1C"/>
    <w:rsid w:val="002D6EFE"/>
    <w:rsid w:val="002E1CAF"/>
    <w:rsid w:val="002F60FD"/>
    <w:rsid w:val="003456AB"/>
    <w:rsid w:val="003D6287"/>
    <w:rsid w:val="0044049E"/>
    <w:rsid w:val="00464DF5"/>
    <w:rsid w:val="0047223A"/>
    <w:rsid w:val="00505D49"/>
    <w:rsid w:val="0050685D"/>
    <w:rsid w:val="005279F9"/>
    <w:rsid w:val="0058030E"/>
    <w:rsid w:val="00651731"/>
    <w:rsid w:val="006C752F"/>
    <w:rsid w:val="007248A9"/>
    <w:rsid w:val="007436EC"/>
    <w:rsid w:val="00745640"/>
    <w:rsid w:val="007D6A7A"/>
    <w:rsid w:val="007F6B68"/>
    <w:rsid w:val="00810B66"/>
    <w:rsid w:val="00846666"/>
    <w:rsid w:val="008617BC"/>
    <w:rsid w:val="008F6062"/>
    <w:rsid w:val="00910D81"/>
    <w:rsid w:val="009C3BBE"/>
    <w:rsid w:val="00A33513"/>
    <w:rsid w:val="00A72FF5"/>
    <w:rsid w:val="00A82402"/>
    <w:rsid w:val="00AA6317"/>
    <w:rsid w:val="00AD7522"/>
    <w:rsid w:val="00B316DA"/>
    <w:rsid w:val="00B7006D"/>
    <w:rsid w:val="00BD6261"/>
    <w:rsid w:val="00BE7945"/>
    <w:rsid w:val="00C01E4E"/>
    <w:rsid w:val="00C31661"/>
    <w:rsid w:val="00C41DF4"/>
    <w:rsid w:val="00C62781"/>
    <w:rsid w:val="00CC3907"/>
    <w:rsid w:val="00CF160D"/>
    <w:rsid w:val="00D90281"/>
    <w:rsid w:val="00DB1BF5"/>
    <w:rsid w:val="00E21CD3"/>
    <w:rsid w:val="00E361A1"/>
    <w:rsid w:val="00E5107D"/>
    <w:rsid w:val="00ED3028"/>
    <w:rsid w:val="00F071BF"/>
    <w:rsid w:val="00F75E3B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69D7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73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5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7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11</cp:revision>
  <cp:lastPrinted>2017-09-21T07:53:00Z</cp:lastPrinted>
  <dcterms:created xsi:type="dcterms:W3CDTF">2021-07-28T10:35:00Z</dcterms:created>
  <dcterms:modified xsi:type="dcterms:W3CDTF">2021-10-20T06:18:00Z</dcterms:modified>
</cp:coreProperties>
</file>